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1C91" w14:textId="40284754" w:rsidR="00CE3D85" w:rsidRPr="00E471BB" w:rsidRDefault="00E471BB" w:rsidP="00E471BB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E471B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BỘ NHẬN DIỆN NGÀY CHUYỂN ĐỔI SỐ QUỐC GIA NĂM 2023</w:t>
      </w:r>
    </w:p>
    <w:p w14:paraId="31ABB3C7" w14:textId="77777777" w:rsidR="00CE3D85" w:rsidRPr="00CE3D85" w:rsidRDefault="00000000" w:rsidP="00CE3D85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hyperlink r:id="rId5" w:tooltip="Lưu bài viết này" w:history="1">
        <w:r w:rsidR="00CE3D85" w:rsidRPr="00CE3D85">
          <w:rPr>
            <w:rFonts w:ascii="Times New Roman" w:eastAsia="Times New Roman" w:hAnsi="Times New Roman" w:cs="Times New Roman"/>
            <w:i/>
            <w:iCs/>
            <w:color w:val="707070"/>
            <w:sz w:val="28"/>
            <w:szCs w:val="28"/>
          </w:rPr>
          <w:t> </w:t>
        </w:r>
      </w:hyperlink>
    </w:p>
    <w:p w14:paraId="231CAF9D" w14:textId="51456AB0" w:rsidR="00CE3D85" w:rsidRDefault="00CE3D85" w:rsidP="00E4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Để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Chuyển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đổi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số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quốc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2023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có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sức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lan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tỏa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mạnh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mẽ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tới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toàn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xã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hội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Bộ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Thông tin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Truyền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thông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vừa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xây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dựng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bộ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nhận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diện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Chuyển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đổi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số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quốc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2023.</w:t>
      </w:r>
    </w:p>
    <w:p w14:paraId="29968331" w14:textId="1AAB2325" w:rsidR="00DD0F03" w:rsidRDefault="00DD0F03" w:rsidP="00E4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456ED7" wp14:editId="4A063C20">
            <wp:simplePos x="0" y="0"/>
            <wp:positionH relativeFrom="margin">
              <wp:align>right</wp:align>
            </wp:positionH>
            <wp:positionV relativeFrom="paragraph">
              <wp:posOffset>407035</wp:posOffset>
            </wp:positionV>
            <wp:extent cx="5943600" cy="3093085"/>
            <wp:effectExtent l="0" t="0" r="0" b="0"/>
            <wp:wrapSquare wrapText="bothSides"/>
            <wp:docPr id="861890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90061" name="Picture 8618900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202" cy="309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921F0" w14:textId="3415F05C" w:rsidR="00DD0F03" w:rsidRDefault="00DD0F03" w:rsidP="00E4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116A2670" w14:textId="54BC6EE0" w:rsidR="00DD0F03" w:rsidRDefault="00DD0F03" w:rsidP="00E4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58C919A" wp14:editId="3BDA8AA9">
            <wp:simplePos x="0" y="0"/>
            <wp:positionH relativeFrom="margin">
              <wp:posOffset>3178810</wp:posOffset>
            </wp:positionH>
            <wp:positionV relativeFrom="paragraph">
              <wp:posOffset>317500</wp:posOffset>
            </wp:positionV>
            <wp:extent cx="3058795" cy="2665730"/>
            <wp:effectExtent l="0" t="0" r="8255" b="1270"/>
            <wp:wrapSquare wrapText="bothSides"/>
            <wp:docPr id="11401050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05071" name="Picture 11401050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69F50D" wp14:editId="53BF622F">
            <wp:simplePos x="0" y="0"/>
            <wp:positionH relativeFrom="margin">
              <wp:posOffset>-436251</wp:posOffset>
            </wp:positionH>
            <wp:positionV relativeFrom="paragraph">
              <wp:posOffset>246333</wp:posOffset>
            </wp:positionV>
            <wp:extent cx="3187065" cy="2785745"/>
            <wp:effectExtent l="0" t="0" r="0" b="0"/>
            <wp:wrapSquare wrapText="bothSides"/>
            <wp:docPr id="18927589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58992" name="Picture 18927589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9BDB2" w14:textId="089F0958" w:rsidR="00DD0F03" w:rsidRDefault="00DD0F03" w:rsidP="00E4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290DDBB6" w14:textId="77777777" w:rsidR="00D80101" w:rsidRDefault="00CE3D85" w:rsidP="00B264A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Đồng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khuyến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khích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kèm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khung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avatar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Công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4754/BTTTT-CĐSQG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18/9/2023,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Thông tin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phổ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cập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2023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hiển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Cổng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màn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thuộc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quản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web,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di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ngành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ngành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quản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13B291BD" w14:textId="77777777" w:rsidR="00B264A7" w:rsidRDefault="00CE3D85" w:rsidP="00B264A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01 - 10/10.</w:t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ấn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tuyến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2023.</w:t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Cách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thay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ảnh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đại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diện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có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kèm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khung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hình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avatar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Chuyển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đổi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số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quốc</w:t>
      </w:r>
      <w:proofErr w:type="spellEnd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1: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Truy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cập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link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lựa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mẫu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khung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avatar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448DB11D" w14:textId="77777777" w:rsidR="00CE3D85" w:rsidRDefault="00CE3D85" w:rsidP="00B264A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 Sau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lựa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mẫu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bấm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 ở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phía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khung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tải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3. Sau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tải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di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khung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chỉnh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vặn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hiển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4. Sau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chỉnh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xong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". Sau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Tải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" (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tải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chạy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bấm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tải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br/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5. Thay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Zalo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Facebook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nền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tảng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tải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Khuyến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khích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gắn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thẻ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hashtag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: #ngaychuyendoisoquocgia #namdulieuso #10102023.</w:t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Tải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Cổng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CE3D8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hyperlink r:id="rId9" w:tgtFrame="_blank" w:history="1">
        <w:r w:rsidRPr="00CE3D85">
          <w:rPr>
            <w:rFonts w:ascii="Times New Roman" w:eastAsia="Times New Roman" w:hAnsi="Times New Roman" w:cs="Times New Roman"/>
            <w:color w:val="494949"/>
            <w:sz w:val="28"/>
            <w:szCs w:val="28"/>
            <w:u w:val="single"/>
          </w:rPr>
          <w:t> https://dx.gov.vn</w:t>
        </w:r>
      </w:hyperlink>
      <w:r w:rsidR="00B264A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AD07AE2" w14:textId="77777777" w:rsidR="00B264A7" w:rsidRPr="00CE3D85" w:rsidRDefault="00B264A7" w:rsidP="00B264A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PV</w:t>
      </w:r>
    </w:p>
    <w:p w14:paraId="7B06DF4E" w14:textId="77777777" w:rsidR="009658D8" w:rsidRPr="00CE3D85" w:rsidRDefault="009658D8">
      <w:pPr>
        <w:rPr>
          <w:rFonts w:ascii="Times New Roman" w:hAnsi="Times New Roman" w:cs="Times New Roman"/>
          <w:sz w:val="28"/>
          <w:szCs w:val="28"/>
        </w:rPr>
      </w:pPr>
    </w:p>
    <w:sectPr w:rsidR="009658D8" w:rsidRPr="00CE3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288"/>
    <w:multiLevelType w:val="multilevel"/>
    <w:tmpl w:val="DA70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38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A0"/>
    <w:rsid w:val="000138A0"/>
    <w:rsid w:val="009658D8"/>
    <w:rsid w:val="00B264A7"/>
    <w:rsid w:val="00CE3D85"/>
    <w:rsid w:val="00D80101"/>
    <w:rsid w:val="00DD0F03"/>
    <w:rsid w:val="00E471BB"/>
    <w:rsid w:val="00E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EC63"/>
  <w15:chartTrackingRefBased/>
  <w15:docId w15:val="{76110EF3-652B-4F94-8317-E161FEBB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352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93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5" w:color="B6B6B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xd.binhphuoc.gov.vn/vi/news/savefile/chuyen-doi-so/bo-nhan-dien-ngay-chuyen-doi-so-quoc-gia-nam-2023-174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x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Administrator</cp:lastModifiedBy>
  <cp:revision>2</cp:revision>
  <dcterms:created xsi:type="dcterms:W3CDTF">2023-09-30T08:16:00Z</dcterms:created>
  <dcterms:modified xsi:type="dcterms:W3CDTF">2023-09-30T08:16:00Z</dcterms:modified>
</cp:coreProperties>
</file>